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310DF">
      <w:pPr>
        <w:pStyle w:val="5"/>
        <w:snapToGrid/>
        <w:spacing w:before="0" w:beforeAutospacing="0" w:after="0" w:afterAutospacing="0" w:line="640" w:lineRule="exact"/>
        <w:jc w:val="left"/>
        <w:textAlignment w:val="baseline"/>
        <w:rPr>
          <w:rFonts w:hint="default" w:ascii="仿宋" w:hAnsi="仿宋" w:eastAsia="仿宋" w:cs="仿宋"/>
          <w:b w:val="0"/>
          <w:i w:val="0"/>
          <w:caps w:val="0"/>
          <w:color w:val="auto"/>
          <w:spacing w:val="0"/>
          <w:w w:val="100"/>
          <w:kern w:val="2"/>
          <w:sz w:val="32"/>
          <w:szCs w:val="32"/>
          <w:highlight w:val="none"/>
          <w:lang w:val="en-US" w:eastAsia="zh-CN" w:bidi="ar-SA"/>
        </w:rPr>
      </w:pPr>
      <w:r>
        <w:rPr>
          <w:rFonts w:hint="eastAsia" w:ascii="仿宋" w:hAnsi="仿宋" w:eastAsia="仿宋" w:cs="仿宋"/>
          <w:b w:val="0"/>
          <w:i w:val="0"/>
          <w:caps w:val="0"/>
          <w:color w:val="auto"/>
          <w:spacing w:val="0"/>
          <w:w w:val="100"/>
          <w:kern w:val="2"/>
          <w:sz w:val="32"/>
          <w:szCs w:val="32"/>
          <w:highlight w:val="none"/>
          <w:lang w:val="en-US" w:eastAsia="zh-CN" w:bidi="ar-SA"/>
        </w:rPr>
        <w:t>附件6</w:t>
      </w:r>
    </w:p>
    <w:p w14:paraId="322E47E9">
      <w:pPr>
        <w:pStyle w:val="5"/>
        <w:snapToGrid/>
        <w:spacing w:before="0" w:beforeAutospacing="0" w:after="0" w:afterAutospacing="0" w:line="640" w:lineRule="exact"/>
        <w:jc w:val="center"/>
        <w:textAlignment w:val="baseline"/>
        <w:rPr>
          <w:rFonts w:hint="eastAsia"/>
          <w:b/>
          <w:i w:val="0"/>
          <w:caps w:val="0"/>
          <w:color w:val="auto"/>
          <w:spacing w:val="0"/>
          <w:w w:val="100"/>
          <w:sz w:val="40"/>
          <w:highlight w:val="none"/>
        </w:rPr>
      </w:pPr>
    </w:p>
    <w:p w14:paraId="2630A81A">
      <w:pPr>
        <w:pStyle w:val="5"/>
        <w:snapToGrid/>
        <w:spacing w:before="0" w:beforeAutospacing="0" w:after="0" w:afterAutospacing="0" w:line="640" w:lineRule="exact"/>
        <w:jc w:val="center"/>
        <w:textAlignment w:val="baseline"/>
        <w:rPr>
          <w:rFonts w:hint="eastAsia"/>
          <w:b/>
          <w:i w:val="0"/>
          <w:caps w:val="0"/>
          <w:color w:val="auto"/>
          <w:spacing w:val="0"/>
          <w:w w:val="100"/>
          <w:sz w:val="40"/>
          <w:highlight w:val="none"/>
          <w:lang w:val="en-US" w:eastAsia="zh-CN"/>
        </w:rPr>
      </w:pPr>
      <w:r>
        <w:rPr>
          <w:rFonts w:hint="eastAsia"/>
          <w:b/>
          <w:i w:val="0"/>
          <w:caps w:val="0"/>
          <w:color w:val="auto"/>
          <w:spacing w:val="0"/>
          <w:w w:val="100"/>
          <w:sz w:val="40"/>
          <w:highlight w:val="none"/>
          <w:lang w:val="en-US" w:eastAsia="zh-CN"/>
        </w:rPr>
        <w:t>张家界学院图书馆数字资源宣传周活动方案</w:t>
      </w:r>
    </w:p>
    <w:p w14:paraId="688DDBC6">
      <w:pPr>
        <w:jc w:val="center"/>
        <w:rPr>
          <w:rFonts w:hint="eastAsia" w:ascii="宋体" w:hAnsi="宋体" w:eastAsia="宋体" w:cs="宋体"/>
          <w:b/>
          <w:bCs/>
          <w:sz w:val="40"/>
          <w:szCs w:val="40"/>
        </w:rPr>
      </w:pPr>
    </w:p>
    <w:p w14:paraId="06474C33">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深入贯彻国家教育数字化战略行动部署，提升全校师生对图书馆数字资源的知晓度与使用率，普及数字资源检索、获取与应用技能，精准满足师生学术研究、考研备考、就业创业、电子图书等多元学习与发展需求，进一步营造数字化、便捷化、高效化的校园学习氛围，助力学校人才培养与学术创新发展，特面向全校师生举办本次数字资源利用宣传周活动。</w:t>
      </w:r>
    </w:p>
    <w:p w14:paraId="4787C149">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一、活动时间</w:t>
      </w:r>
    </w:p>
    <w:p w14:paraId="2712020B">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2026年4月20日——4月26日</w:t>
      </w:r>
    </w:p>
    <w:p w14:paraId="7B52348C">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二、活动地点</w:t>
      </w:r>
    </w:p>
    <w:p w14:paraId="2607D3FC">
      <w:pPr>
        <w:keepNext w:val="0"/>
        <w:keepLines w:val="0"/>
        <w:pageBreakBefore w:val="0"/>
        <w:widowControl w:val="0"/>
        <w:kinsoku/>
        <w:wordWrap/>
        <w:overflowPunct/>
        <w:topLinePunct w:val="0"/>
        <w:autoSpaceDE/>
        <w:autoSpaceDN/>
        <w:bidi w:val="0"/>
        <w:adjustRightInd/>
        <w:snapToGrid/>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张家界学院图书馆二楼共享大厅</w:t>
      </w:r>
    </w:p>
    <w:p w14:paraId="0C6CE20D">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三、活动对象</w:t>
      </w:r>
    </w:p>
    <w:p w14:paraId="7545164F">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张家界学院全体在校师生</w:t>
      </w:r>
    </w:p>
    <w:p w14:paraId="36E0AE60">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四、活动内容与安排</w:t>
      </w:r>
    </w:p>
    <w:p w14:paraId="2789AFB2">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本次宣传周重点推介学校自购数字资源，同时涵盖部分试用数据库，以线下展示、线上答题、互动抽奖为主要形式，分平台开展特色活动，具体安排如下：</w:t>
      </w:r>
    </w:p>
    <w:p w14:paraId="4EDE712D">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1.中国知网（CNKI）</w:t>
      </w:r>
    </w:p>
    <w:p w14:paraId="7390CD95">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color="3093FF"/>
          <w:lang w:val="en-US" w:eastAsia="zh-CN"/>
        </w:rPr>
        <w:t>中国知网（CNKI）是国内领先的学术数字资源与知识服务平台，由清华大学发起，汇聚期刊、学位论文、会议论文、报纸、专利等海量权威文献，覆盖全学科领域。平台以智能检索、研学写作、学术分析等功能，为高校、科研院所与机构提供高效知识服务，助力学术创新与成果传播，是科研学习与决策支持的重要支撑。以“</w:t>
      </w:r>
      <w:r>
        <w:rPr>
          <w:rFonts w:hint="eastAsia" w:ascii="仿宋" w:hAnsi="仿宋" w:eastAsia="仿宋" w:cs="仿宋"/>
          <w:b w:val="0"/>
          <w:bCs w:val="0"/>
          <w:sz w:val="32"/>
          <w:szCs w:val="32"/>
          <w:lang w:val="en-US" w:eastAsia="zh-CN"/>
        </w:rPr>
        <w:t>上知网知天下，答好题赢好礼”为主题，开展扫码答题活动。</w:t>
      </w:r>
    </w:p>
    <w:p w14:paraId="05C6B33A">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2.万方数据知识服务平台</w:t>
      </w:r>
    </w:p>
    <w:p w14:paraId="64283A8D">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color="3093FF"/>
          <w:lang w:val="en-US" w:eastAsia="zh-CN"/>
        </w:rPr>
        <w:t>北京万方数据股份有限公司（万方数据）是国内领先的信息服务与知识服务高新技术企业。依托深厚的国家级信息资源积淀，平台汇聚中外优质期刊、硕博论文、专利标准等海量权威学术成果，构建起覆盖全面、权威可靠的知识资源体系。以“数据+工具+专业智慧”为核心，融合智能技术与专业服务能力，为科研机构、高校、企业及创新主体提供文献检索、情报分析、学术规范核验、知识管理等一站式智慧服务，持续赋能学术研究与科技创新，是支撑国家科研生态与知识创新发展的重要力量。以“</w:t>
      </w:r>
      <w:r>
        <w:rPr>
          <w:rFonts w:hint="eastAsia" w:ascii="仿宋" w:hAnsi="仿宋" w:eastAsia="仿宋" w:cs="仿宋"/>
          <w:b w:val="0"/>
          <w:bCs w:val="0"/>
          <w:sz w:val="32"/>
          <w:szCs w:val="32"/>
          <w:lang w:val="en-US" w:eastAsia="zh-CN"/>
        </w:rPr>
        <w:t>智识作答・领航信息素养”为主题，开展知识闯关、小程序答题活动。</w:t>
      </w:r>
    </w:p>
    <w:p w14:paraId="0BFCFDA8">
      <w:pPr>
        <w:keepNext w:val="0"/>
        <w:keepLines w:val="0"/>
        <w:pageBreakBefore w:val="0"/>
        <w:widowControl w:val="0"/>
        <w:kinsoku/>
        <w:wordWrap/>
        <w:overflowPunct/>
        <w:topLinePunct w:val="0"/>
        <w:autoSpaceDE/>
        <w:autoSpaceDN/>
        <w:bidi w:val="0"/>
        <w:adjustRightInd/>
        <w:snapToGrid/>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3.超星发现、移动图书馆、汇雅电子图书等系列资源</w:t>
      </w:r>
    </w:p>
    <w:p w14:paraId="6514C6EA">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星集团成立于1993年，是中国数字图书领域的开创者，服务范围基本覆盖全国的高校，超星研发推出的主要教育产品与服务包括：数字图书馆、学术检索“读秀”、百链、超星发现、移动图书馆、智慧图书馆、“歌德”阅读机、云舟知识空间等。以“AI时代下图书馆资源的获取”为主题，开展现场宣传打卡活动。</w:t>
      </w:r>
    </w:p>
    <w:p w14:paraId="23158102">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4.维普经纶知识服务平台</w:t>
      </w:r>
    </w:p>
    <w:p w14:paraId="68D05F78">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重庆维普智图数据科技有限公司，简称“维普智图”（VIPSMART），是维普资讯（前身系中国科学技术情报研究所重庆分所）的子公司。 维普智图，全方位深入教学科研、阅读推广等核心场景，秉持“数据治理回归业务”的初心，打造数智时代图书馆高质量发展所需的支撑服务体系，为图书馆发展注入持续动能，努力成为图书馆事业发展值得依赖的伙伴。以“解锁你的‘学术人设’”，开展平台互动及抽奖活动。</w:t>
      </w:r>
    </w:p>
    <w:p w14:paraId="337F1F85">
      <w:pPr>
        <w:keepNext w:val="0"/>
        <w:keepLines w:val="0"/>
        <w:pageBreakBefore w:val="0"/>
        <w:widowControl w:val="0"/>
        <w:kinsoku/>
        <w:wordWrap/>
        <w:overflowPunct/>
        <w:topLinePunct w:val="0"/>
        <w:autoSpaceDE/>
        <w:autoSpaceDN/>
        <w:bidi w:val="0"/>
        <w:adjustRightInd/>
        <w:snapToGrid/>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5.起点考研网、考试网</w:t>
      </w:r>
    </w:p>
    <w:p w14:paraId="554BDE21">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起点考研网是北京智联起点信息技术有限公司专门为考研学生研发的学习辅导平台，平台以考试大纲为基础，以知识点为核心，围绕知识点，配合视频、试题、试卷等学习资料，对课程系统设计，并结合考试大纲对历年命题规律、考点、难点、复习方法及考试注意事项进行全面讲解。以“考试、考研有奖答题竞赛”为主题，开展有奖问答、微信答题闯关等活动。</w:t>
      </w:r>
    </w:p>
    <w:p w14:paraId="3ABFA83D">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6.中科joblib就业创业数据库</w:t>
      </w:r>
    </w:p>
    <w:p w14:paraId="79E39CA0">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color="3093FF"/>
          <w:lang w:val="en-US" w:eastAsia="zh-CN"/>
        </w:rPr>
        <w:t>中科软股教育科技（北京）专注多媒体知识资源整合，自主研发职业教育、思政教育等多系列数据库，产品广泛应用于高教与公共文化领域，现有机构用户超千所，服务师生及公众超2000万。</w:t>
      </w:r>
    </w:p>
    <w:p w14:paraId="0C47893A">
      <w:pPr>
        <w:keepNext w:val="0"/>
        <w:keepLines w:val="0"/>
        <w:pageBreakBefore w:val="0"/>
        <w:widowControl w:val="0"/>
        <w:kinsoku/>
        <w:wordWrap/>
        <w:overflowPunct/>
        <w:topLinePunct w:val="0"/>
        <w:autoSpaceDE/>
        <w:autoSpaceDN/>
        <w:bidi w:val="0"/>
        <w:adjustRightInd/>
        <w:snapToGrid/>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7.张家界学院图书馆电子图书平台（湖南一帆图书文化有限公司）</w:t>
      </w:r>
    </w:p>
    <w:p w14:paraId="070D2D55">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张家界学院图书馆电子图书平台是我校图书馆采购的一站式数字资源服务平台，现有电子图书36万余册。平台整合海量中文电子图书，支持图书检索与全文获取，打破时空限制，为师生提供便捷高效的学术研究与学习支持。以海报形式进行宣传张家界学院图书馆电子图书平台。</w:t>
      </w:r>
    </w:p>
    <w:p w14:paraId="17E7EC4F">
      <w:pPr>
        <w:keepNext w:val="0"/>
        <w:keepLines w:val="0"/>
        <w:pageBreakBefore w:val="0"/>
        <w:widowControl w:val="0"/>
        <w:kinsoku/>
        <w:wordWrap/>
        <w:overflowPunct/>
        <w:topLinePunct w:val="0"/>
        <w:autoSpaceDE/>
        <w:autoSpaceDN/>
        <w:bidi w:val="0"/>
        <w:adjustRightInd/>
        <w:snapToGrid/>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8.试用数据库</w:t>
      </w:r>
    </w:p>
    <w:p w14:paraId="544EC0D3">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①星阳智课云学习服务平台：</w:t>
      </w:r>
      <w:r>
        <w:rPr>
          <w:rFonts w:hint="eastAsia" w:ascii="仿宋" w:hAnsi="仿宋" w:eastAsia="仿宋" w:cs="仿宋"/>
          <w:b w:val="0"/>
          <w:bCs w:val="0"/>
          <w:sz w:val="32"/>
          <w:szCs w:val="32"/>
          <w:lang w:val="en-US" w:eastAsia="zh-CN"/>
        </w:rPr>
        <w:t>以一站式英语学习解决方案为主，融合教学、练习、批改、规划等功能，涵盖国内外各类英语考试培训及英语能力提升。同时还包含小语种、国学、专升本等资源。活动主题为“单词闯关大挑战”，活动形式为微信参与单词闯关。</w:t>
      </w:r>
    </w:p>
    <w:p w14:paraId="68DEFF16">
      <w:pPr>
        <w:keepNext w:val="0"/>
        <w:keepLines w:val="0"/>
        <w:pageBreakBefore w:val="0"/>
        <w:widowControl w:val="0"/>
        <w:kinsoku/>
        <w:wordWrap/>
        <w:overflowPunct/>
        <w:topLinePunct w:val="0"/>
        <w:autoSpaceDE/>
        <w:autoSpaceDN/>
        <w:bidi w:val="0"/>
        <w:adjustRightInd/>
        <w:snapToGrid/>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②有章法律知识服务平台：</w:t>
      </w:r>
      <w:r>
        <w:rPr>
          <w:rFonts w:hint="eastAsia" w:ascii="仿宋" w:hAnsi="仿宋" w:eastAsia="仿宋" w:cs="仿宋"/>
          <w:b w:val="0"/>
          <w:bCs w:val="0"/>
          <w:sz w:val="32"/>
          <w:szCs w:val="32"/>
          <w:lang w:val="en-US" w:eastAsia="zh-CN"/>
        </w:rPr>
        <w:t>平台内8200多册电子书均为法律出版社出版，作者覆盖绝大部分人法律领域学者，法规、案例栏目，数据厚度与更新速度可平替任何竞品库。论文课程、系列、观点、范本栏目，全为本社资源，全库资源均实时更新。活动主题为“法律知识小测验”，活动形式为微信扫码答题。</w:t>
      </w:r>
    </w:p>
    <w:p w14:paraId="3D550628">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p>
    <w:p w14:paraId="6330C844">
      <w:pPr>
        <w:keepNext w:val="0"/>
        <w:keepLines w:val="0"/>
        <w:pageBreakBefore w:val="0"/>
        <w:widowControl w:val="0"/>
        <w:kinsoku/>
        <w:wordWrap/>
        <w:overflowPunct/>
        <w:topLinePunct w:val="0"/>
        <w:autoSpaceDE/>
        <w:autoSpaceDN/>
        <w:bidi w:val="0"/>
        <w:adjustRightInd/>
        <w:snapToGrid/>
        <w:ind w:firstLine="640" w:firstLineChars="200"/>
        <w:jc w:val="left"/>
        <w:rPr>
          <w:rFonts w:hint="eastAsia" w:ascii="仿宋" w:hAnsi="仿宋" w:eastAsia="仿宋" w:cs="仿宋"/>
          <w:b w:val="0"/>
          <w:bCs w:val="0"/>
          <w:sz w:val="32"/>
          <w:szCs w:val="32"/>
          <w:lang w:val="en-US" w:eastAsia="zh-CN"/>
        </w:rPr>
      </w:pPr>
    </w:p>
    <w:p w14:paraId="14417807">
      <w:pPr>
        <w:keepNext w:val="0"/>
        <w:keepLines w:val="0"/>
        <w:pageBreakBefore w:val="0"/>
        <w:widowControl w:val="0"/>
        <w:kinsoku/>
        <w:wordWrap/>
        <w:overflowPunct/>
        <w:topLinePunct w:val="0"/>
        <w:autoSpaceDE/>
        <w:autoSpaceDN/>
        <w:bidi w:val="0"/>
        <w:adjustRightInd/>
        <w:snapToGrid/>
        <w:ind w:firstLine="640" w:firstLineChars="2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张家界学院图书馆</w:t>
      </w:r>
    </w:p>
    <w:p w14:paraId="1E8A4D83">
      <w:pPr>
        <w:keepNext w:val="0"/>
        <w:keepLines w:val="0"/>
        <w:pageBreakBefore w:val="0"/>
        <w:widowControl w:val="0"/>
        <w:kinsoku/>
        <w:wordWrap/>
        <w:overflowPunct/>
        <w:topLinePunct w:val="0"/>
        <w:autoSpaceDE/>
        <w:autoSpaceDN/>
        <w:bidi w:val="0"/>
        <w:adjustRightInd/>
        <w:snapToGrid/>
        <w:ind w:firstLine="640" w:firstLineChars="200"/>
        <w:jc w:val="right"/>
      </w:pPr>
      <w:r>
        <w:rPr>
          <w:rFonts w:hint="eastAsia" w:ascii="仿宋" w:hAnsi="仿宋" w:eastAsia="仿宋" w:cs="仿宋"/>
          <w:b w:val="0"/>
          <w:bCs w:val="0"/>
          <w:sz w:val="32"/>
          <w:szCs w:val="32"/>
          <w:lang w:val="en-US" w:eastAsia="zh-CN"/>
        </w:rPr>
        <w:t>2026年4月2日</w:t>
      </w:r>
      <w:bookmarkStart w:id="0" w:name="_GoBack"/>
      <w:bookmarkEnd w:id="0"/>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C5A6C"/>
    <w:rsid w:val="0F1757F6"/>
    <w:rsid w:val="19AC5A6C"/>
    <w:rsid w:val="61EB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一"/>
    <w:basedOn w:val="1"/>
    <w:next w:val="2"/>
    <w:qFormat/>
    <w:uiPriority w:val="0"/>
    <w:pPr>
      <w:spacing w:line="640" w:lineRule="exact"/>
      <w:jc w:val="center"/>
    </w:pPr>
    <w:rPr>
      <w:b/>
      <w:sz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1787</Words>
  <Characters>1832</Characters>
  <Lines>0</Lines>
  <Paragraphs>0</Paragraphs>
  <TotalTime>4</TotalTime>
  <ScaleCrop>false</ScaleCrop>
  <LinksUpToDate>false</LinksUpToDate>
  <CharactersWithSpaces>1833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2026-05-06T02:53:00Z</dcterms:created>
  <dc:creator>崔伶竹</dc:creator>
  <cp:lastModifiedBy>Tang.</cp:lastModifiedBy>
  <dcterms:modified xsi:type="dcterms:W3CDTF">2026-05-13T01:53:14Z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FAA3DF45CF964708A624CA505A73B063_11</vt:lpwstr>
  </property>
  <property fmtid="{D5CDD505-2E9C-101B-9397-08002B2CF9AE}" pid="4" name="KSOTemplateDocerSaveRecord">
    <vt:lpwstr>eyJoZGlkIjoiYmIwMjQ1MDY4NTYwYjUyYTJkZTI4NjQ0M2FiZWUxODUiLCJ1c2VySWQiOiIzOTYzMDk2NzMifQ==</vt:lpwstr>
  </property>
</Properties>
</file>